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3D9D" w14:textId="7A9CE7FD" w:rsidR="000242BA" w:rsidRPr="0058187C" w:rsidRDefault="000242BA" w:rsidP="00527FE4">
      <w:pPr>
        <w:jc w:val="center"/>
        <w:rPr>
          <w:rFonts w:ascii="Times New Roman" w:hAnsi="Times New Roman" w:cs="Times New Roman"/>
          <w:b/>
          <w:bCs/>
          <w:sz w:val="24"/>
          <w:szCs w:val="24"/>
        </w:rPr>
      </w:pPr>
      <w:r w:rsidRPr="0058187C">
        <w:rPr>
          <w:rFonts w:ascii="Times New Roman" w:hAnsi="Times New Roman" w:cs="Times New Roman"/>
          <w:b/>
          <w:bCs/>
          <w:sz w:val="24"/>
          <w:szCs w:val="24"/>
        </w:rPr>
        <w:t>Tirgus izpēte Nr. RPNC/202</w:t>
      </w:r>
      <w:r w:rsidR="0058187C">
        <w:rPr>
          <w:rFonts w:ascii="Times New Roman" w:hAnsi="Times New Roman" w:cs="Times New Roman"/>
          <w:b/>
          <w:bCs/>
          <w:sz w:val="24"/>
          <w:szCs w:val="24"/>
        </w:rPr>
        <w:t>3/2</w:t>
      </w:r>
    </w:p>
    <w:p w14:paraId="0569E9A9" w14:textId="77777777" w:rsidR="000242BA" w:rsidRPr="0058187C" w:rsidRDefault="000242BA" w:rsidP="00FB1B95">
      <w:pPr>
        <w:jc w:val="both"/>
        <w:rPr>
          <w:rFonts w:ascii="Times New Roman" w:hAnsi="Times New Roman" w:cs="Times New Roman"/>
        </w:rPr>
      </w:pPr>
    </w:p>
    <w:p w14:paraId="22E03CBE" w14:textId="102943FE" w:rsidR="000242BA"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Rīgā, 2023. gada 0</w:t>
      </w:r>
      <w:r w:rsidR="00FB1B95">
        <w:rPr>
          <w:rFonts w:ascii="Times New Roman" w:hAnsi="Times New Roman" w:cs="Times New Roman"/>
          <w:sz w:val="23"/>
          <w:szCs w:val="23"/>
        </w:rPr>
        <w:t>9</w:t>
      </w:r>
      <w:r w:rsidRPr="0058187C">
        <w:rPr>
          <w:rFonts w:ascii="Times New Roman" w:hAnsi="Times New Roman" w:cs="Times New Roman"/>
          <w:sz w:val="23"/>
          <w:szCs w:val="23"/>
        </w:rPr>
        <w:t xml:space="preserve">. janvārī </w:t>
      </w:r>
    </w:p>
    <w:p w14:paraId="64C49F0B" w14:textId="77777777" w:rsidR="000242BA" w:rsidRPr="0058187C" w:rsidRDefault="000242BA" w:rsidP="00527FE4">
      <w:pPr>
        <w:jc w:val="center"/>
        <w:rPr>
          <w:rFonts w:ascii="Times New Roman" w:hAnsi="Times New Roman" w:cs="Times New Roman"/>
          <w:sz w:val="23"/>
          <w:szCs w:val="23"/>
        </w:rPr>
      </w:pPr>
    </w:p>
    <w:p w14:paraId="1388EB71" w14:textId="5D9B831C" w:rsidR="009C3C06" w:rsidRPr="0058187C" w:rsidRDefault="000242BA" w:rsidP="00527FE4">
      <w:pPr>
        <w:jc w:val="center"/>
        <w:rPr>
          <w:rFonts w:ascii="Times New Roman" w:hAnsi="Times New Roman" w:cs="Times New Roman"/>
          <w:b/>
          <w:bCs/>
          <w:sz w:val="23"/>
          <w:szCs w:val="23"/>
        </w:rPr>
      </w:pPr>
      <w:r w:rsidRPr="0058187C">
        <w:rPr>
          <w:rFonts w:ascii="Times New Roman" w:hAnsi="Times New Roman" w:cs="Times New Roman"/>
          <w:b/>
          <w:bCs/>
          <w:sz w:val="23"/>
          <w:szCs w:val="23"/>
        </w:rPr>
        <w:t>Valsts sabiedrības ar ierobežotu atbildību “Rīgas psihiatrijas un narkoloģijas centrs” izsludina cenu aptauju “Tehniskā apkope un remonts diagnostiskās radioloģijas kabineta medicīniskajām iekārtā”</w:t>
      </w:r>
    </w:p>
    <w:p w14:paraId="038CA9B0" w14:textId="77777777" w:rsidR="000242BA" w:rsidRPr="0058187C" w:rsidRDefault="000242BA" w:rsidP="00FB1B95">
      <w:pPr>
        <w:jc w:val="both"/>
        <w:rPr>
          <w:rFonts w:ascii="Times New Roman" w:hAnsi="Times New Roman" w:cs="Times New Roman"/>
          <w:b/>
          <w:bCs/>
          <w:i/>
          <w:iCs/>
          <w:sz w:val="23"/>
          <w:szCs w:val="23"/>
        </w:rPr>
      </w:pPr>
      <w:r w:rsidRPr="0058187C">
        <w:rPr>
          <w:rFonts w:ascii="Times New Roman" w:hAnsi="Times New Roman" w:cs="Times New Roman"/>
          <w:b/>
          <w:bCs/>
          <w:i/>
          <w:iCs/>
          <w:sz w:val="23"/>
          <w:szCs w:val="23"/>
        </w:rPr>
        <w:t>Iepirkuma priekšmets:</w:t>
      </w:r>
    </w:p>
    <w:p w14:paraId="26956F9B" w14:textId="616FE24D" w:rsidR="000242BA"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Izpildītājs veic sekojošu Pasūtītāja medicīnas iekārtu tehnisko apkopi (turpmāk – apkope):</w:t>
      </w:r>
    </w:p>
    <w:tbl>
      <w:tblPr>
        <w:tblStyle w:val="TableGrid"/>
        <w:tblW w:w="0" w:type="auto"/>
        <w:tblLook w:val="04A0" w:firstRow="1" w:lastRow="0" w:firstColumn="1" w:lastColumn="0" w:noHBand="0" w:noVBand="1"/>
      </w:tblPr>
      <w:tblGrid>
        <w:gridCol w:w="6091"/>
        <w:gridCol w:w="2205"/>
      </w:tblGrid>
      <w:tr w:rsidR="000242BA" w:rsidRPr="0058187C" w14:paraId="796006B7" w14:textId="77777777" w:rsidTr="000242BA">
        <w:tc>
          <w:tcPr>
            <w:tcW w:w="6091" w:type="dxa"/>
          </w:tcPr>
          <w:p w14:paraId="75DB90CA" w14:textId="23F714A9" w:rsidR="000242BA" w:rsidRPr="0058187C" w:rsidRDefault="000242BA" w:rsidP="00FB1B95">
            <w:pPr>
              <w:spacing w:after="240"/>
              <w:jc w:val="both"/>
              <w:rPr>
                <w:rFonts w:ascii="Times New Roman" w:hAnsi="Times New Roman" w:cs="Times New Roman"/>
                <w:b/>
                <w:bCs/>
                <w:sz w:val="23"/>
                <w:szCs w:val="23"/>
              </w:rPr>
            </w:pPr>
            <w:r w:rsidRPr="0058187C">
              <w:rPr>
                <w:rFonts w:ascii="Times New Roman" w:hAnsi="Times New Roman" w:cs="Times New Roman"/>
                <w:b/>
                <w:bCs/>
                <w:sz w:val="23"/>
                <w:szCs w:val="23"/>
              </w:rPr>
              <w:t>Iekārtu saraksts</w:t>
            </w:r>
          </w:p>
        </w:tc>
        <w:tc>
          <w:tcPr>
            <w:tcW w:w="2205" w:type="dxa"/>
          </w:tcPr>
          <w:p w14:paraId="034E9969" w14:textId="12820538" w:rsidR="000242BA" w:rsidRPr="0058187C" w:rsidRDefault="000242BA" w:rsidP="00FB1B95">
            <w:pPr>
              <w:spacing w:after="240"/>
              <w:jc w:val="both"/>
              <w:rPr>
                <w:rFonts w:ascii="Times New Roman" w:hAnsi="Times New Roman" w:cs="Times New Roman"/>
                <w:b/>
                <w:bCs/>
                <w:sz w:val="23"/>
                <w:szCs w:val="23"/>
              </w:rPr>
            </w:pPr>
            <w:r w:rsidRPr="0058187C">
              <w:rPr>
                <w:rFonts w:ascii="Times New Roman" w:hAnsi="Times New Roman" w:cs="Times New Roman"/>
                <w:b/>
                <w:bCs/>
                <w:sz w:val="23"/>
                <w:szCs w:val="23"/>
              </w:rPr>
              <w:t>Uzturēšana</w:t>
            </w:r>
          </w:p>
        </w:tc>
      </w:tr>
      <w:tr w:rsidR="000242BA" w:rsidRPr="0058187C" w14:paraId="5B84A8A0" w14:textId="77777777" w:rsidTr="000242BA">
        <w:tc>
          <w:tcPr>
            <w:tcW w:w="6091" w:type="dxa"/>
          </w:tcPr>
          <w:p w14:paraId="73EE95D0" w14:textId="2D78AAC9"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 xml:space="preserve">Stacionārā rentgena iekārta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„ASCEND”</w:t>
            </w:r>
          </w:p>
        </w:tc>
        <w:tc>
          <w:tcPr>
            <w:tcW w:w="2205" w:type="dxa"/>
          </w:tcPr>
          <w:p w14:paraId="22F63CBB" w14:textId="0AB292AC"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4 x gadā</w:t>
            </w:r>
          </w:p>
        </w:tc>
      </w:tr>
      <w:tr w:rsidR="000242BA" w:rsidRPr="0058187C" w14:paraId="17A41DF4" w14:textId="77777777" w:rsidTr="000242BA">
        <w:tc>
          <w:tcPr>
            <w:tcW w:w="6091" w:type="dxa"/>
          </w:tcPr>
          <w:p w14:paraId="0B45E209" w14:textId="2583AD57"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 xml:space="preserve">Digitālais detektors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DRX-1</w:t>
            </w:r>
          </w:p>
        </w:tc>
        <w:tc>
          <w:tcPr>
            <w:tcW w:w="2205" w:type="dxa"/>
          </w:tcPr>
          <w:p w14:paraId="12FD39EE" w14:textId="0C70622D"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4 x gadā</w:t>
            </w:r>
          </w:p>
        </w:tc>
      </w:tr>
      <w:tr w:rsidR="000242BA" w:rsidRPr="0058187C" w14:paraId="3BCF2818" w14:textId="77777777" w:rsidTr="000242BA">
        <w:tc>
          <w:tcPr>
            <w:tcW w:w="6091" w:type="dxa"/>
          </w:tcPr>
          <w:p w14:paraId="0E1DDFDA" w14:textId="306A9B09"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 xml:space="preserve">Radiologa darba vieta/serveris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Image</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Suite</w:t>
            </w:r>
            <w:proofErr w:type="spellEnd"/>
          </w:p>
        </w:tc>
        <w:tc>
          <w:tcPr>
            <w:tcW w:w="2205" w:type="dxa"/>
          </w:tcPr>
          <w:p w14:paraId="2B21693E" w14:textId="5C79A9BC"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4 x gadā</w:t>
            </w:r>
          </w:p>
        </w:tc>
      </w:tr>
      <w:tr w:rsidR="000242BA" w:rsidRPr="0058187C" w14:paraId="5593292D" w14:textId="77777777" w:rsidTr="000242BA">
        <w:tc>
          <w:tcPr>
            <w:tcW w:w="6091" w:type="dxa"/>
          </w:tcPr>
          <w:p w14:paraId="682AD2DA" w14:textId="2DB42019"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 xml:space="preserve">Dentālā rentgena iekārta </w:t>
            </w:r>
            <w:proofErr w:type="spellStart"/>
            <w:r w:rsidRPr="0058187C">
              <w:rPr>
                <w:rFonts w:ascii="Times New Roman" w:hAnsi="Times New Roman" w:cs="Times New Roman"/>
                <w:sz w:val="23"/>
                <w:szCs w:val="23"/>
              </w:rPr>
              <w:t>Trophy</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Irix</w:t>
            </w:r>
            <w:proofErr w:type="spellEnd"/>
            <w:r w:rsidRPr="0058187C">
              <w:rPr>
                <w:rFonts w:ascii="Times New Roman" w:hAnsi="Times New Roman" w:cs="Times New Roman"/>
                <w:sz w:val="23"/>
                <w:szCs w:val="23"/>
              </w:rPr>
              <w:t xml:space="preserve"> 70</w:t>
            </w:r>
          </w:p>
        </w:tc>
        <w:tc>
          <w:tcPr>
            <w:tcW w:w="2205" w:type="dxa"/>
          </w:tcPr>
          <w:p w14:paraId="4DE7ED9B" w14:textId="1450D520" w:rsidR="000242BA" w:rsidRPr="0058187C" w:rsidRDefault="000242BA" w:rsidP="00FB1B95">
            <w:pPr>
              <w:spacing w:after="240"/>
              <w:jc w:val="both"/>
              <w:rPr>
                <w:rFonts w:ascii="Times New Roman" w:hAnsi="Times New Roman" w:cs="Times New Roman"/>
                <w:sz w:val="23"/>
                <w:szCs w:val="23"/>
              </w:rPr>
            </w:pPr>
            <w:r w:rsidRPr="0058187C">
              <w:rPr>
                <w:rFonts w:ascii="Times New Roman" w:hAnsi="Times New Roman" w:cs="Times New Roman"/>
                <w:sz w:val="23"/>
                <w:szCs w:val="23"/>
              </w:rPr>
              <w:t>4 x gadā</w:t>
            </w:r>
          </w:p>
        </w:tc>
      </w:tr>
      <w:tr w:rsidR="0058187C" w:rsidRPr="0058187C" w14:paraId="02FEE380" w14:textId="77777777" w:rsidTr="000242BA">
        <w:tc>
          <w:tcPr>
            <w:tcW w:w="6091" w:type="dxa"/>
          </w:tcPr>
          <w:p w14:paraId="23C79B9F" w14:textId="2C2EF04E" w:rsidR="0058187C" w:rsidRPr="0058187C" w:rsidRDefault="0058187C" w:rsidP="00FB1B95">
            <w:pPr>
              <w:spacing w:after="240"/>
              <w:jc w:val="both"/>
              <w:rPr>
                <w:rFonts w:ascii="Times New Roman" w:hAnsi="Times New Roman" w:cs="Times New Roman"/>
                <w:sz w:val="23"/>
                <w:szCs w:val="23"/>
              </w:rPr>
            </w:pPr>
            <w:r w:rsidRPr="0058187C">
              <w:rPr>
                <w:rFonts w:ascii="Times New Roman" w:hAnsi="Times New Roman" w:cs="Times New Roman"/>
                <w:color w:val="000000"/>
                <w:sz w:val="23"/>
                <w:szCs w:val="23"/>
              </w:rPr>
              <w:t xml:space="preserve">Stacionārā rentgena iekārtas </w:t>
            </w:r>
            <w:proofErr w:type="spellStart"/>
            <w:r w:rsidRPr="0058187C">
              <w:rPr>
                <w:rFonts w:ascii="Times New Roman" w:hAnsi="Times New Roman" w:cs="Times New Roman"/>
                <w:color w:val="000000"/>
                <w:sz w:val="23"/>
                <w:szCs w:val="23"/>
              </w:rPr>
              <w:t>CareStream</w:t>
            </w:r>
            <w:proofErr w:type="spellEnd"/>
            <w:r w:rsidRPr="0058187C">
              <w:rPr>
                <w:rFonts w:ascii="Times New Roman" w:hAnsi="Times New Roman" w:cs="Times New Roman"/>
                <w:color w:val="000000"/>
                <w:sz w:val="23"/>
                <w:szCs w:val="23"/>
              </w:rPr>
              <w:t xml:space="preserve"> DRX-1 digitālais detektors</w:t>
            </w:r>
          </w:p>
        </w:tc>
        <w:tc>
          <w:tcPr>
            <w:tcW w:w="2205" w:type="dxa"/>
          </w:tcPr>
          <w:p w14:paraId="3BA9FA94" w14:textId="028CBE72" w:rsidR="0058187C" w:rsidRPr="0058187C" w:rsidRDefault="0058187C" w:rsidP="00FB1B95">
            <w:pPr>
              <w:spacing w:after="240"/>
              <w:jc w:val="both"/>
              <w:rPr>
                <w:rFonts w:ascii="Times New Roman" w:hAnsi="Times New Roman" w:cs="Times New Roman"/>
                <w:sz w:val="23"/>
                <w:szCs w:val="23"/>
              </w:rPr>
            </w:pPr>
            <w:r>
              <w:rPr>
                <w:rFonts w:ascii="Times New Roman" w:hAnsi="Times New Roman" w:cs="Times New Roman"/>
                <w:sz w:val="23"/>
                <w:szCs w:val="23"/>
              </w:rPr>
              <w:t>Pēc nepieciešamības</w:t>
            </w:r>
          </w:p>
        </w:tc>
      </w:tr>
    </w:tbl>
    <w:p w14:paraId="48FACC88" w14:textId="3044AF85" w:rsidR="000242BA" w:rsidRPr="0058187C" w:rsidRDefault="000242BA" w:rsidP="00FB1B95">
      <w:pPr>
        <w:jc w:val="both"/>
        <w:rPr>
          <w:rFonts w:ascii="Times New Roman" w:hAnsi="Times New Roman" w:cs="Times New Roman"/>
          <w:sz w:val="23"/>
          <w:szCs w:val="23"/>
        </w:rPr>
      </w:pPr>
    </w:p>
    <w:p w14:paraId="3CE9BE7E" w14:textId="7106E834" w:rsidR="00F32920" w:rsidRPr="0058187C" w:rsidRDefault="000242BA" w:rsidP="00FB1B95">
      <w:pPr>
        <w:jc w:val="both"/>
        <w:rPr>
          <w:rFonts w:ascii="Times New Roman" w:hAnsi="Times New Roman" w:cs="Times New Roman"/>
          <w:sz w:val="23"/>
          <w:szCs w:val="23"/>
        </w:rPr>
      </w:pPr>
      <w:r w:rsidRPr="00A50708">
        <w:rPr>
          <w:rFonts w:ascii="Times New Roman" w:hAnsi="Times New Roman" w:cs="Times New Roman"/>
          <w:b/>
          <w:bCs/>
          <w:i/>
          <w:iCs/>
          <w:sz w:val="23"/>
          <w:szCs w:val="23"/>
          <w:u w:val="single"/>
        </w:rPr>
        <w:t xml:space="preserve">Piedāvājumi jāiesniedz līdz 2023. gada </w:t>
      </w:r>
      <w:r w:rsidR="00FB1B95">
        <w:rPr>
          <w:rFonts w:ascii="Times New Roman" w:hAnsi="Times New Roman" w:cs="Times New Roman"/>
          <w:b/>
          <w:bCs/>
          <w:i/>
          <w:iCs/>
          <w:sz w:val="23"/>
          <w:szCs w:val="23"/>
          <w:u w:val="single"/>
        </w:rPr>
        <w:t>12</w:t>
      </w:r>
      <w:r w:rsidRPr="00A50708">
        <w:rPr>
          <w:rFonts w:ascii="Times New Roman" w:hAnsi="Times New Roman" w:cs="Times New Roman"/>
          <w:b/>
          <w:bCs/>
          <w:i/>
          <w:iCs/>
          <w:sz w:val="23"/>
          <w:szCs w:val="23"/>
          <w:u w:val="single"/>
        </w:rPr>
        <w:t xml:space="preserve">. </w:t>
      </w:r>
      <w:r w:rsidR="00F32920" w:rsidRPr="00A50708">
        <w:rPr>
          <w:rFonts w:ascii="Times New Roman" w:hAnsi="Times New Roman" w:cs="Times New Roman"/>
          <w:b/>
          <w:bCs/>
          <w:i/>
          <w:iCs/>
          <w:sz w:val="23"/>
          <w:szCs w:val="23"/>
          <w:u w:val="single"/>
        </w:rPr>
        <w:t>janvāra</w:t>
      </w:r>
      <w:r w:rsidRPr="00A50708">
        <w:rPr>
          <w:rFonts w:ascii="Times New Roman" w:hAnsi="Times New Roman" w:cs="Times New Roman"/>
          <w:b/>
          <w:bCs/>
          <w:i/>
          <w:iCs/>
          <w:sz w:val="23"/>
          <w:szCs w:val="23"/>
          <w:u w:val="single"/>
        </w:rPr>
        <w:t xml:space="preserve"> pulksten 10.00</w:t>
      </w:r>
      <w:r w:rsidRPr="0058187C">
        <w:rPr>
          <w:rFonts w:ascii="Times New Roman" w:hAnsi="Times New Roman" w:cs="Times New Roman"/>
          <w:sz w:val="23"/>
          <w:szCs w:val="23"/>
        </w:rPr>
        <w:t xml:space="preserve"> uz e-pastu: asnate.briede@rpnc.lv </w:t>
      </w:r>
    </w:p>
    <w:p w14:paraId="50E36519" w14:textId="77777777" w:rsidR="00F32920"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Piedāvājums iesniedzams atbilstoši 1.pielikumam.</w:t>
      </w:r>
    </w:p>
    <w:p w14:paraId="0D47D7DB" w14:textId="77777777" w:rsidR="00F32920"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Pasūtītājs pirms uzvarētāja noteikšanas ir tiesīgs no pretendentiem pieprasīt jebkuru informāciju, kas skar iepirkuma priekšmetu.</w:t>
      </w:r>
    </w:p>
    <w:p w14:paraId="1FB70592" w14:textId="58B8EE60" w:rsidR="00F32920"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Pasūtītājs slēgs līgumu ar to pretendentu, kurš spēj nodrošināt pasūtītājam nepieciešamo pakalpojuma un piedāvājis viszemāko cenu atbilstoši 1.pielikumam.</w:t>
      </w:r>
    </w:p>
    <w:p w14:paraId="4276414C" w14:textId="77777777" w:rsidR="00F32920" w:rsidRPr="0058187C" w:rsidRDefault="000242BA" w:rsidP="00FB1B95">
      <w:pPr>
        <w:jc w:val="both"/>
        <w:rPr>
          <w:rFonts w:ascii="Times New Roman" w:hAnsi="Times New Roman" w:cs="Times New Roman"/>
          <w:sz w:val="23"/>
          <w:szCs w:val="23"/>
        </w:rPr>
      </w:pPr>
      <w:r w:rsidRPr="0058187C">
        <w:rPr>
          <w:rFonts w:ascii="Times New Roman" w:hAnsi="Times New Roman" w:cs="Times New Roman"/>
          <w:sz w:val="23"/>
          <w:szCs w:val="23"/>
        </w:rPr>
        <w:t>Cenā ir jāiekļauj visi ar pakalpojuma sniegšanu saistītie izdevumi, visi nodokļi, nodevas, nepieciešamās administratīvās izmaksas, kā arī citi izdevumi, lai kvalitatīvi sniegtu pakalpojumu, izņemot pievienotās vērtības nodokli, kas norādāms atsevišķi atbilstoši 1.pielikumam.</w:t>
      </w:r>
    </w:p>
    <w:p w14:paraId="400EB630" w14:textId="1AF49A13" w:rsidR="00F32920" w:rsidRPr="0058187C" w:rsidRDefault="000242BA" w:rsidP="00FB1B95">
      <w:pPr>
        <w:jc w:val="both"/>
        <w:rPr>
          <w:rFonts w:ascii="Times New Roman" w:hAnsi="Times New Roman" w:cs="Times New Roman"/>
          <w:sz w:val="23"/>
          <w:szCs w:val="23"/>
        </w:rPr>
      </w:pPr>
      <w:r w:rsidRPr="00A50708">
        <w:rPr>
          <w:rFonts w:ascii="Times New Roman" w:hAnsi="Times New Roman" w:cs="Times New Roman"/>
          <w:b/>
          <w:bCs/>
          <w:i/>
          <w:iCs/>
          <w:sz w:val="23"/>
          <w:szCs w:val="23"/>
        </w:rPr>
        <w:t>Kontaktpersona:</w:t>
      </w:r>
      <w:r w:rsidR="00A50708">
        <w:rPr>
          <w:rFonts w:ascii="Times New Roman" w:hAnsi="Times New Roman" w:cs="Times New Roman"/>
          <w:sz w:val="23"/>
          <w:szCs w:val="23"/>
        </w:rPr>
        <w:t xml:space="preserve"> </w:t>
      </w:r>
      <w:r w:rsidR="00F32920" w:rsidRPr="0058187C">
        <w:rPr>
          <w:rFonts w:ascii="Times New Roman" w:hAnsi="Times New Roman" w:cs="Times New Roman"/>
          <w:sz w:val="23"/>
          <w:szCs w:val="23"/>
        </w:rPr>
        <w:t>Asnate Briede</w:t>
      </w:r>
      <w:r w:rsidRPr="0058187C">
        <w:rPr>
          <w:rFonts w:ascii="Times New Roman" w:hAnsi="Times New Roman" w:cs="Times New Roman"/>
          <w:sz w:val="23"/>
          <w:szCs w:val="23"/>
        </w:rPr>
        <w:t xml:space="preserve">, tālrunis: +371 67080262, e-pasts: </w:t>
      </w:r>
      <w:hyperlink r:id="rId4" w:history="1">
        <w:r w:rsidR="00F32920" w:rsidRPr="0058187C">
          <w:rPr>
            <w:rStyle w:val="Hyperlink"/>
            <w:rFonts w:ascii="Times New Roman" w:hAnsi="Times New Roman" w:cs="Times New Roman"/>
            <w:sz w:val="23"/>
            <w:szCs w:val="23"/>
          </w:rPr>
          <w:t>asnate.briede@rpnc.lv</w:t>
        </w:r>
      </w:hyperlink>
      <w:r w:rsidR="00F32920" w:rsidRPr="0058187C">
        <w:rPr>
          <w:rFonts w:ascii="Times New Roman" w:hAnsi="Times New Roman" w:cs="Times New Roman"/>
          <w:sz w:val="23"/>
          <w:szCs w:val="23"/>
        </w:rPr>
        <w:t>.</w:t>
      </w:r>
    </w:p>
    <w:p w14:paraId="67735558" w14:textId="77777777" w:rsidR="00F32920" w:rsidRPr="0058187C" w:rsidRDefault="00F32920" w:rsidP="00FB1B95">
      <w:pPr>
        <w:jc w:val="both"/>
        <w:rPr>
          <w:rFonts w:ascii="Times New Roman" w:hAnsi="Times New Roman" w:cs="Times New Roman"/>
          <w:sz w:val="23"/>
          <w:szCs w:val="23"/>
        </w:rPr>
      </w:pPr>
      <w:r w:rsidRPr="0058187C">
        <w:rPr>
          <w:rFonts w:ascii="Times New Roman" w:hAnsi="Times New Roman" w:cs="Times New Roman"/>
          <w:sz w:val="23"/>
          <w:szCs w:val="23"/>
        </w:rPr>
        <w:br w:type="page"/>
      </w:r>
    </w:p>
    <w:p w14:paraId="1B49DE4B" w14:textId="77777777" w:rsidR="00F32920" w:rsidRPr="0058187C" w:rsidRDefault="00F32920" w:rsidP="00FB1B95">
      <w:pPr>
        <w:jc w:val="both"/>
        <w:rPr>
          <w:rFonts w:ascii="Times New Roman" w:hAnsi="Times New Roman" w:cs="Times New Roman"/>
          <w:i/>
          <w:iCs/>
          <w:sz w:val="23"/>
          <w:szCs w:val="23"/>
        </w:rPr>
      </w:pPr>
      <w:r w:rsidRPr="0058187C">
        <w:rPr>
          <w:rFonts w:ascii="Times New Roman" w:hAnsi="Times New Roman" w:cs="Times New Roman"/>
          <w:i/>
          <w:iCs/>
          <w:sz w:val="23"/>
          <w:szCs w:val="23"/>
        </w:rPr>
        <w:lastRenderedPageBreak/>
        <w:t xml:space="preserve">1.pielikums </w:t>
      </w:r>
    </w:p>
    <w:p w14:paraId="19EF96E8" w14:textId="77777777" w:rsidR="00F32920" w:rsidRPr="0058187C" w:rsidRDefault="00F32920" w:rsidP="00AB3E64">
      <w:pPr>
        <w:jc w:val="center"/>
        <w:rPr>
          <w:rFonts w:ascii="Times New Roman" w:hAnsi="Times New Roman" w:cs="Times New Roman"/>
          <w:b/>
          <w:bCs/>
          <w:sz w:val="23"/>
          <w:szCs w:val="23"/>
        </w:rPr>
      </w:pPr>
      <w:r w:rsidRPr="0058187C">
        <w:rPr>
          <w:rFonts w:ascii="Times New Roman" w:hAnsi="Times New Roman" w:cs="Times New Roman"/>
          <w:b/>
          <w:bCs/>
          <w:sz w:val="23"/>
          <w:szCs w:val="23"/>
        </w:rPr>
        <w:t>Piedāvājuma forma</w:t>
      </w:r>
    </w:p>
    <w:p w14:paraId="0423E1E8" w14:textId="77777777" w:rsidR="00F32920" w:rsidRPr="0058187C" w:rsidRDefault="00F32920" w:rsidP="00AB3E64">
      <w:pPr>
        <w:jc w:val="center"/>
        <w:rPr>
          <w:rFonts w:ascii="Times New Roman" w:hAnsi="Times New Roman" w:cs="Times New Roman"/>
          <w:b/>
          <w:bCs/>
          <w:sz w:val="23"/>
          <w:szCs w:val="23"/>
        </w:rPr>
      </w:pPr>
      <w:r w:rsidRPr="0058187C">
        <w:rPr>
          <w:rFonts w:ascii="Times New Roman" w:hAnsi="Times New Roman" w:cs="Times New Roman"/>
          <w:b/>
          <w:bCs/>
          <w:sz w:val="23"/>
          <w:szCs w:val="23"/>
        </w:rPr>
        <w:t>Piedāvājums Valsts sabiedrības ar ierobežotu atbildību “Rīgas psihiatrijas un narkoloģijas centra” rīkotajā cenu aptaujā “Tehniskā apkope un remonts diagnostiskās radioloģijas kabineta medicīniskajām iekārtā’’</w:t>
      </w:r>
    </w:p>
    <w:p w14:paraId="74BB2E8F" w14:textId="77777777" w:rsidR="00AB3E64" w:rsidRDefault="00AB3E64" w:rsidP="00FB1B95">
      <w:pPr>
        <w:spacing w:after="0"/>
        <w:jc w:val="both"/>
        <w:rPr>
          <w:rFonts w:ascii="Times New Roman" w:hAnsi="Times New Roman" w:cs="Times New Roman"/>
          <w:sz w:val="23"/>
          <w:szCs w:val="23"/>
        </w:rPr>
      </w:pPr>
    </w:p>
    <w:p w14:paraId="33831D02" w14:textId="1ECB34F4"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 xml:space="preserve">Pretendenta reģistrācijas Nr.: </w:t>
      </w:r>
    </w:p>
    <w:p w14:paraId="41056096" w14:textId="77777777"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 xml:space="preserve">Pretendenta juridiskā un faktiskā adrese: </w:t>
      </w:r>
    </w:p>
    <w:p w14:paraId="582C6D52" w14:textId="77777777"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 xml:space="preserve">Pretendenta kontakttālrunis: </w:t>
      </w:r>
    </w:p>
    <w:p w14:paraId="0A1DCF4B" w14:textId="77777777"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 xml:space="preserve">Pretendenta e-pasts: </w:t>
      </w:r>
    </w:p>
    <w:p w14:paraId="629BBA10" w14:textId="77777777"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Pretendenta kontaktpersona: amats, vārds, uzvārds, tālr., e-pasts:</w:t>
      </w:r>
    </w:p>
    <w:p w14:paraId="4B27E57E" w14:textId="77777777" w:rsidR="00F32920" w:rsidRPr="0058187C" w:rsidRDefault="00F32920" w:rsidP="00FB1B95">
      <w:pPr>
        <w:spacing w:after="0"/>
        <w:jc w:val="both"/>
        <w:rPr>
          <w:rFonts w:ascii="Times New Roman" w:hAnsi="Times New Roman" w:cs="Times New Roman"/>
          <w:sz w:val="23"/>
          <w:szCs w:val="23"/>
        </w:rPr>
      </w:pPr>
      <w:r w:rsidRPr="0058187C">
        <w:rPr>
          <w:rFonts w:ascii="Times New Roman" w:hAnsi="Times New Roman" w:cs="Times New Roman"/>
          <w:sz w:val="23"/>
          <w:szCs w:val="23"/>
        </w:rPr>
        <w:t xml:space="preserve">Bankas rekvizīti: </w:t>
      </w:r>
    </w:p>
    <w:p w14:paraId="7C21BC98" w14:textId="77777777" w:rsidR="00F32920" w:rsidRPr="0058187C" w:rsidRDefault="00F32920" w:rsidP="00FB1B95">
      <w:pPr>
        <w:spacing w:after="0"/>
        <w:jc w:val="both"/>
        <w:rPr>
          <w:rFonts w:ascii="Times New Roman" w:hAnsi="Times New Roman" w:cs="Times New Roman"/>
          <w:sz w:val="23"/>
          <w:szCs w:val="23"/>
        </w:rPr>
      </w:pPr>
    </w:p>
    <w:p w14:paraId="62C2E8C9" w14:textId="363FE491" w:rsidR="00F32920" w:rsidRPr="0058187C" w:rsidRDefault="00F32920" w:rsidP="00AB3E64">
      <w:pPr>
        <w:spacing w:after="0"/>
        <w:jc w:val="center"/>
        <w:rPr>
          <w:rFonts w:ascii="Times New Roman" w:hAnsi="Times New Roman" w:cs="Times New Roman"/>
          <w:b/>
          <w:bCs/>
          <w:sz w:val="23"/>
          <w:szCs w:val="23"/>
        </w:rPr>
      </w:pPr>
      <w:r w:rsidRPr="0058187C">
        <w:rPr>
          <w:rFonts w:ascii="Times New Roman" w:hAnsi="Times New Roman" w:cs="Times New Roman"/>
          <w:b/>
          <w:bCs/>
          <w:sz w:val="23"/>
          <w:szCs w:val="23"/>
        </w:rPr>
        <w:t>Finanšu piedāvājums</w:t>
      </w:r>
    </w:p>
    <w:p w14:paraId="4C305854" w14:textId="77777777" w:rsidR="00F32920" w:rsidRPr="0058187C" w:rsidRDefault="00F32920" w:rsidP="00FB1B95">
      <w:pPr>
        <w:spacing w:after="0"/>
        <w:jc w:val="both"/>
        <w:rPr>
          <w:rFonts w:ascii="Times New Roman" w:hAnsi="Times New Roman" w:cs="Times New Roman"/>
          <w:b/>
          <w:bCs/>
          <w:sz w:val="23"/>
          <w:szCs w:val="23"/>
        </w:rPr>
      </w:pPr>
    </w:p>
    <w:p w14:paraId="22D15D10" w14:textId="6812B821" w:rsidR="00F32920" w:rsidRPr="0058187C" w:rsidRDefault="00F32920" w:rsidP="00AB3E64">
      <w:pPr>
        <w:spacing w:after="0"/>
        <w:ind w:firstLine="720"/>
        <w:jc w:val="both"/>
        <w:rPr>
          <w:rFonts w:ascii="Times New Roman" w:hAnsi="Times New Roman" w:cs="Times New Roman"/>
          <w:sz w:val="23"/>
          <w:szCs w:val="23"/>
        </w:rPr>
      </w:pPr>
      <w:r w:rsidRPr="0058187C">
        <w:rPr>
          <w:rFonts w:ascii="Times New Roman" w:hAnsi="Times New Roman" w:cs="Times New Roman"/>
          <w:sz w:val="23"/>
          <w:szCs w:val="23"/>
        </w:rPr>
        <w:t>Iepazinušies ar cenu aptaujas noteikumiem, piedāvājam veikt medicīnisko iekārtu tehnisko apkopi par sekojošu cenu:</w:t>
      </w:r>
    </w:p>
    <w:p w14:paraId="312EBA75" w14:textId="68B3E6A1" w:rsidR="00F32920" w:rsidRPr="0058187C" w:rsidRDefault="00F32920" w:rsidP="00FB1B95">
      <w:pPr>
        <w:spacing w:after="0"/>
        <w:jc w:val="both"/>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5100"/>
        <w:gridCol w:w="1724"/>
        <w:gridCol w:w="1472"/>
      </w:tblGrid>
      <w:tr w:rsidR="00F32920" w:rsidRPr="0058187C" w14:paraId="0D1C098B" w14:textId="77777777" w:rsidTr="003A3ECB">
        <w:tc>
          <w:tcPr>
            <w:tcW w:w="5240" w:type="dxa"/>
          </w:tcPr>
          <w:p w14:paraId="5A8A6901" w14:textId="3C833CFF"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Nosaukums</w:t>
            </w:r>
          </w:p>
        </w:tc>
        <w:tc>
          <w:tcPr>
            <w:tcW w:w="1559" w:type="dxa"/>
          </w:tcPr>
          <w:p w14:paraId="0AEB3A8F" w14:textId="19276A59"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Mērvienība</w:t>
            </w:r>
          </w:p>
        </w:tc>
        <w:tc>
          <w:tcPr>
            <w:tcW w:w="1497" w:type="dxa"/>
          </w:tcPr>
          <w:p w14:paraId="7D3248B4" w14:textId="7693CCDB"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Cena, bez PVN (EUR)</w:t>
            </w:r>
          </w:p>
        </w:tc>
      </w:tr>
      <w:tr w:rsidR="00F32920" w:rsidRPr="0058187C" w14:paraId="1BBA76C1" w14:textId="77777777" w:rsidTr="003A3ECB">
        <w:tc>
          <w:tcPr>
            <w:tcW w:w="5240" w:type="dxa"/>
          </w:tcPr>
          <w:p w14:paraId="07A6DF8F" w14:textId="0C1D7602"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 xml:space="preserve">Stacionārā rentgena iekārta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„ASCEND”</w:t>
            </w:r>
          </w:p>
        </w:tc>
        <w:tc>
          <w:tcPr>
            <w:tcW w:w="1559" w:type="dxa"/>
          </w:tcPr>
          <w:p w14:paraId="27DB1E0F" w14:textId="60B8B9CE"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viena reize</w:t>
            </w:r>
          </w:p>
        </w:tc>
        <w:tc>
          <w:tcPr>
            <w:tcW w:w="1497" w:type="dxa"/>
          </w:tcPr>
          <w:p w14:paraId="1C1CE644" w14:textId="77777777" w:rsidR="00F32920" w:rsidRPr="0058187C" w:rsidRDefault="00F32920" w:rsidP="00FB1B95">
            <w:pPr>
              <w:spacing w:after="120"/>
              <w:jc w:val="both"/>
              <w:rPr>
                <w:rFonts w:ascii="Times New Roman" w:hAnsi="Times New Roman" w:cs="Times New Roman"/>
                <w:b/>
                <w:bCs/>
                <w:sz w:val="23"/>
                <w:szCs w:val="23"/>
              </w:rPr>
            </w:pPr>
          </w:p>
        </w:tc>
      </w:tr>
      <w:tr w:rsidR="00F32920" w:rsidRPr="0058187C" w14:paraId="088F59C4" w14:textId="77777777" w:rsidTr="003A3ECB">
        <w:tc>
          <w:tcPr>
            <w:tcW w:w="5240" w:type="dxa"/>
          </w:tcPr>
          <w:p w14:paraId="5B6A787E" w14:textId="17885B33"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 xml:space="preserve">Digitālais detektors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DRX-1</w:t>
            </w:r>
          </w:p>
        </w:tc>
        <w:tc>
          <w:tcPr>
            <w:tcW w:w="1559" w:type="dxa"/>
          </w:tcPr>
          <w:p w14:paraId="1E9D6453" w14:textId="3FB10090" w:rsidR="00F32920" w:rsidRPr="0058187C" w:rsidRDefault="003A3ECB"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viena reize</w:t>
            </w:r>
          </w:p>
        </w:tc>
        <w:tc>
          <w:tcPr>
            <w:tcW w:w="1497" w:type="dxa"/>
          </w:tcPr>
          <w:p w14:paraId="171E82DF" w14:textId="77777777" w:rsidR="00F32920" w:rsidRPr="0058187C" w:rsidRDefault="00F32920" w:rsidP="00FB1B95">
            <w:pPr>
              <w:spacing w:after="120"/>
              <w:jc w:val="both"/>
              <w:rPr>
                <w:rFonts w:ascii="Times New Roman" w:hAnsi="Times New Roman" w:cs="Times New Roman"/>
                <w:b/>
                <w:bCs/>
                <w:sz w:val="23"/>
                <w:szCs w:val="23"/>
              </w:rPr>
            </w:pPr>
          </w:p>
        </w:tc>
      </w:tr>
      <w:tr w:rsidR="00B47B54" w:rsidRPr="0058187C" w14:paraId="26CA889B" w14:textId="77777777" w:rsidTr="003A3ECB">
        <w:tc>
          <w:tcPr>
            <w:tcW w:w="5240" w:type="dxa"/>
          </w:tcPr>
          <w:p w14:paraId="008A17DA" w14:textId="3DE02F4A" w:rsidR="00B47B54" w:rsidRPr="0058187C" w:rsidRDefault="00B47B54" w:rsidP="00B47B54">
            <w:pPr>
              <w:spacing w:after="120"/>
              <w:jc w:val="both"/>
              <w:rPr>
                <w:rFonts w:ascii="Times New Roman" w:hAnsi="Times New Roman" w:cs="Times New Roman"/>
                <w:sz w:val="23"/>
                <w:szCs w:val="23"/>
              </w:rPr>
            </w:pPr>
            <w:r w:rsidRPr="0058187C">
              <w:rPr>
                <w:rFonts w:ascii="Times New Roman" w:hAnsi="Times New Roman" w:cs="Times New Roman"/>
                <w:sz w:val="23"/>
                <w:szCs w:val="23"/>
              </w:rPr>
              <w:t xml:space="preserve">Radiologa darba vieta/serveris </w:t>
            </w:r>
            <w:proofErr w:type="spellStart"/>
            <w:r w:rsidRPr="0058187C">
              <w:rPr>
                <w:rFonts w:ascii="Times New Roman" w:hAnsi="Times New Roman" w:cs="Times New Roman"/>
                <w:sz w:val="23"/>
                <w:szCs w:val="23"/>
              </w:rPr>
              <w:t>Carestream</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Image</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Suite</w:t>
            </w:r>
            <w:proofErr w:type="spellEnd"/>
          </w:p>
        </w:tc>
        <w:tc>
          <w:tcPr>
            <w:tcW w:w="1559" w:type="dxa"/>
          </w:tcPr>
          <w:p w14:paraId="4CC1B985" w14:textId="5C830572" w:rsidR="00B47B54" w:rsidRPr="0058187C" w:rsidRDefault="00B47B54" w:rsidP="00B47B54">
            <w:pPr>
              <w:spacing w:after="120"/>
              <w:jc w:val="both"/>
              <w:rPr>
                <w:rFonts w:ascii="Times New Roman" w:hAnsi="Times New Roman" w:cs="Times New Roman"/>
                <w:sz w:val="23"/>
                <w:szCs w:val="23"/>
              </w:rPr>
            </w:pPr>
            <w:r w:rsidRPr="0058187C">
              <w:rPr>
                <w:rFonts w:ascii="Times New Roman" w:hAnsi="Times New Roman" w:cs="Times New Roman"/>
                <w:sz w:val="23"/>
                <w:szCs w:val="23"/>
              </w:rPr>
              <w:t>viena reize</w:t>
            </w:r>
          </w:p>
        </w:tc>
        <w:tc>
          <w:tcPr>
            <w:tcW w:w="1497" w:type="dxa"/>
          </w:tcPr>
          <w:p w14:paraId="3EF70D6B" w14:textId="77777777" w:rsidR="00B47B54" w:rsidRPr="0058187C" w:rsidRDefault="00B47B54" w:rsidP="00B47B54">
            <w:pPr>
              <w:spacing w:after="120"/>
              <w:jc w:val="both"/>
              <w:rPr>
                <w:rFonts w:ascii="Times New Roman" w:hAnsi="Times New Roman" w:cs="Times New Roman"/>
                <w:b/>
                <w:bCs/>
                <w:sz w:val="23"/>
                <w:szCs w:val="23"/>
              </w:rPr>
            </w:pPr>
          </w:p>
        </w:tc>
      </w:tr>
      <w:tr w:rsidR="00B47B54" w:rsidRPr="0058187C" w14:paraId="40C9E4C3" w14:textId="77777777" w:rsidTr="003A3ECB">
        <w:tc>
          <w:tcPr>
            <w:tcW w:w="5240" w:type="dxa"/>
          </w:tcPr>
          <w:p w14:paraId="7E7362E1" w14:textId="2974BEE8" w:rsidR="00B47B54" w:rsidRPr="0058187C" w:rsidRDefault="00B47B54" w:rsidP="00B47B54">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 xml:space="preserve">Dentālā rentgena iekārta </w:t>
            </w:r>
            <w:proofErr w:type="spellStart"/>
            <w:r w:rsidRPr="0058187C">
              <w:rPr>
                <w:rFonts w:ascii="Times New Roman" w:hAnsi="Times New Roman" w:cs="Times New Roman"/>
                <w:sz w:val="23"/>
                <w:szCs w:val="23"/>
              </w:rPr>
              <w:t>Trophy</w:t>
            </w:r>
            <w:proofErr w:type="spellEnd"/>
            <w:r w:rsidRPr="0058187C">
              <w:rPr>
                <w:rFonts w:ascii="Times New Roman" w:hAnsi="Times New Roman" w:cs="Times New Roman"/>
                <w:sz w:val="23"/>
                <w:szCs w:val="23"/>
              </w:rPr>
              <w:t xml:space="preserve"> </w:t>
            </w:r>
            <w:proofErr w:type="spellStart"/>
            <w:r w:rsidRPr="0058187C">
              <w:rPr>
                <w:rFonts w:ascii="Times New Roman" w:hAnsi="Times New Roman" w:cs="Times New Roman"/>
                <w:sz w:val="23"/>
                <w:szCs w:val="23"/>
              </w:rPr>
              <w:t>Irix</w:t>
            </w:r>
            <w:proofErr w:type="spellEnd"/>
            <w:r w:rsidRPr="0058187C">
              <w:rPr>
                <w:rFonts w:ascii="Times New Roman" w:hAnsi="Times New Roman" w:cs="Times New Roman"/>
                <w:sz w:val="23"/>
                <w:szCs w:val="23"/>
              </w:rPr>
              <w:t xml:space="preserve"> 70</w:t>
            </w:r>
          </w:p>
        </w:tc>
        <w:tc>
          <w:tcPr>
            <w:tcW w:w="1559" w:type="dxa"/>
          </w:tcPr>
          <w:p w14:paraId="2BA55829" w14:textId="7ECC919C" w:rsidR="00B47B54" w:rsidRPr="0058187C" w:rsidRDefault="00B47B54" w:rsidP="00B47B54">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viena reize</w:t>
            </w:r>
          </w:p>
        </w:tc>
        <w:tc>
          <w:tcPr>
            <w:tcW w:w="1497" w:type="dxa"/>
          </w:tcPr>
          <w:p w14:paraId="0133F1A5" w14:textId="77777777" w:rsidR="00B47B54" w:rsidRPr="0058187C" w:rsidRDefault="00B47B54" w:rsidP="00B47B54">
            <w:pPr>
              <w:spacing w:after="120"/>
              <w:jc w:val="both"/>
              <w:rPr>
                <w:rFonts w:ascii="Times New Roman" w:hAnsi="Times New Roman" w:cs="Times New Roman"/>
                <w:b/>
                <w:bCs/>
                <w:sz w:val="23"/>
                <w:szCs w:val="23"/>
              </w:rPr>
            </w:pPr>
          </w:p>
        </w:tc>
      </w:tr>
      <w:tr w:rsidR="00F32920" w:rsidRPr="0058187C" w14:paraId="405CF4AF" w14:textId="77777777" w:rsidTr="003A3ECB">
        <w:tc>
          <w:tcPr>
            <w:tcW w:w="5240" w:type="dxa"/>
            <w:tcBorders>
              <w:bottom w:val="single" w:sz="4" w:space="0" w:color="auto"/>
            </w:tcBorders>
          </w:tcPr>
          <w:p w14:paraId="1C59F1EC" w14:textId="7F960DD4" w:rsidR="00F32920" w:rsidRPr="00527FE4" w:rsidRDefault="00527FE4" w:rsidP="00FB1B95">
            <w:pPr>
              <w:tabs>
                <w:tab w:val="left" w:pos="1860"/>
              </w:tabs>
              <w:spacing w:after="120"/>
              <w:jc w:val="both"/>
              <w:rPr>
                <w:rFonts w:ascii="Times New Roman" w:hAnsi="Times New Roman" w:cs="Times New Roman"/>
                <w:b/>
                <w:bCs/>
                <w:sz w:val="23"/>
                <w:szCs w:val="23"/>
              </w:rPr>
            </w:pPr>
            <w:r w:rsidRPr="00527FE4">
              <w:rPr>
                <w:rFonts w:ascii="Times New Roman" w:hAnsi="Times New Roman" w:cs="Times New Roman"/>
                <w:color w:val="000000"/>
                <w:sz w:val="23"/>
                <w:szCs w:val="23"/>
              </w:rPr>
              <w:t xml:space="preserve">Stacionārā rentgena iekārtas </w:t>
            </w:r>
            <w:proofErr w:type="spellStart"/>
            <w:r w:rsidRPr="00527FE4">
              <w:rPr>
                <w:rFonts w:ascii="Times New Roman" w:hAnsi="Times New Roman" w:cs="Times New Roman"/>
                <w:color w:val="000000"/>
                <w:sz w:val="23"/>
                <w:szCs w:val="23"/>
              </w:rPr>
              <w:t>CareStream</w:t>
            </w:r>
            <w:proofErr w:type="spellEnd"/>
            <w:r w:rsidRPr="00527FE4">
              <w:rPr>
                <w:rFonts w:ascii="Times New Roman" w:hAnsi="Times New Roman" w:cs="Times New Roman"/>
                <w:color w:val="000000"/>
                <w:sz w:val="23"/>
                <w:szCs w:val="23"/>
              </w:rPr>
              <w:t xml:space="preserve"> DRX-1 digitālais detektors</w:t>
            </w:r>
          </w:p>
        </w:tc>
        <w:tc>
          <w:tcPr>
            <w:tcW w:w="1559" w:type="dxa"/>
            <w:tcBorders>
              <w:bottom w:val="single" w:sz="4" w:space="0" w:color="auto"/>
            </w:tcBorders>
          </w:tcPr>
          <w:p w14:paraId="41A2AAF3" w14:textId="199EDCF2" w:rsidR="00F32920" w:rsidRPr="00527FE4" w:rsidRDefault="00527FE4" w:rsidP="00FB1B95">
            <w:pPr>
              <w:spacing w:after="120"/>
              <w:jc w:val="both"/>
              <w:rPr>
                <w:rFonts w:ascii="Times New Roman" w:hAnsi="Times New Roman" w:cs="Times New Roman"/>
                <w:sz w:val="23"/>
                <w:szCs w:val="23"/>
              </w:rPr>
            </w:pPr>
            <w:r w:rsidRPr="00527FE4">
              <w:rPr>
                <w:rFonts w:ascii="Times New Roman" w:hAnsi="Times New Roman" w:cs="Times New Roman"/>
                <w:sz w:val="23"/>
                <w:szCs w:val="23"/>
              </w:rPr>
              <w:t>Pēc nepieciešamības</w:t>
            </w:r>
          </w:p>
        </w:tc>
        <w:tc>
          <w:tcPr>
            <w:tcW w:w="1497" w:type="dxa"/>
          </w:tcPr>
          <w:p w14:paraId="1884F94E" w14:textId="77777777" w:rsidR="00F32920" w:rsidRPr="0058187C" w:rsidRDefault="00F32920" w:rsidP="00FB1B95">
            <w:pPr>
              <w:spacing w:after="120"/>
              <w:jc w:val="both"/>
              <w:rPr>
                <w:rFonts w:ascii="Times New Roman" w:hAnsi="Times New Roman" w:cs="Times New Roman"/>
                <w:b/>
                <w:bCs/>
                <w:sz w:val="23"/>
                <w:szCs w:val="23"/>
              </w:rPr>
            </w:pPr>
          </w:p>
        </w:tc>
      </w:tr>
      <w:tr w:rsidR="00A50708" w:rsidRPr="0058187C" w14:paraId="2B15F5C7" w14:textId="77777777" w:rsidTr="003A3ECB">
        <w:tc>
          <w:tcPr>
            <w:tcW w:w="5240" w:type="dxa"/>
            <w:tcBorders>
              <w:right w:val="nil"/>
            </w:tcBorders>
          </w:tcPr>
          <w:p w14:paraId="4923C520" w14:textId="41FA8549" w:rsidR="00A50708" w:rsidRPr="0058187C" w:rsidRDefault="00A50708" w:rsidP="00FB1B95">
            <w:pPr>
              <w:spacing w:after="120"/>
              <w:jc w:val="both"/>
              <w:rPr>
                <w:rFonts w:ascii="Times New Roman" w:hAnsi="Times New Roman" w:cs="Times New Roman"/>
                <w:b/>
                <w:bCs/>
                <w:sz w:val="23"/>
                <w:szCs w:val="23"/>
              </w:rPr>
            </w:pPr>
          </w:p>
        </w:tc>
        <w:tc>
          <w:tcPr>
            <w:tcW w:w="1559" w:type="dxa"/>
            <w:tcBorders>
              <w:left w:val="nil"/>
            </w:tcBorders>
          </w:tcPr>
          <w:p w14:paraId="7C4E3782" w14:textId="4DE5D1F6" w:rsidR="00A50708" w:rsidRPr="0058187C" w:rsidRDefault="00A50708" w:rsidP="00FB1B95">
            <w:pPr>
              <w:spacing w:after="120"/>
              <w:jc w:val="both"/>
              <w:rPr>
                <w:rFonts w:ascii="Times New Roman" w:hAnsi="Times New Roman" w:cs="Times New Roman"/>
                <w:b/>
                <w:bCs/>
                <w:sz w:val="23"/>
                <w:szCs w:val="23"/>
              </w:rPr>
            </w:pPr>
            <w:r>
              <w:rPr>
                <w:rFonts w:ascii="Times New Roman" w:hAnsi="Times New Roman" w:cs="Times New Roman"/>
                <w:b/>
                <w:bCs/>
                <w:sz w:val="23"/>
                <w:szCs w:val="23"/>
              </w:rPr>
              <w:t>KOPĀ:</w:t>
            </w:r>
          </w:p>
        </w:tc>
        <w:tc>
          <w:tcPr>
            <w:tcW w:w="1497" w:type="dxa"/>
          </w:tcPr>
          <w:p w14:paraId="5FB48317" w14:textId="77777777" w:rsidR="00A50708" w:rsidRPr="0058187C" w:rsidRDefault="00A50708" w:rsidP="00FB1B95">
            <w:pPr>
              <w:spacing w:after="120"/>
              <w:jc w:val="both"/>
              <w:rPr>
                <w:rFonts w:ascii="Times New Roman" w:hAnsi="Times New Roman" w:cs="Times New Roman"/>
                <w:b/>
                <w:bCs/>
                <w:sz w:val="23"/>
                <w:szCs w:val="23"/>
              </w:rPr>
            </w:pPr>
          </w:p>
        </w:tc>
      </w:tr>
      <w:tr w:rsidR="00A50708" w:rsidRPr="0058187C" w14:paraId="36AC8C08" w14:textId="77777777" w:rsidTr="003A3ECB">
        <w:tc>
          <w:tcPr>
            <w:tcW w:w="5240" w:type="dxa"/>
          </w:tcPr>
          <w:p w14:paraId="0482A6C4" w14:textId="736F22B6" w:rsidR="00A50708" w:rsidRPr="0058187C" w:rsidRDefault="00A50708"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Citi papildu darbi, kas saistīti ar medicīnisko iekārtu tehnisko apkopi</w:t>
            </w:r>
          </w:p>
        </w:tc>
        <w:tc>
          <w:tcPr>
            <w:tcW w:w="1559" w:type="dxa"/>
          </w:tcPr>
          <w:p w14:paraId="23446E05" w14:textId="2E5D30C6" w:rsidR="00A50708" w:rsidRPr="0058187C" w:rsidRDefault="00A50708" w:rsidP="00FB1B95">
            <w:pPr>
              <w:spacing w:after="120"/>
              <w:jc w:val="both"/>
              <w:rPr>
                <w:rFonts w:ascii="Times New Roman" w:hAnsi="Times New Roman" w:cs="Times New Roman"/>
                <w:b/>
                <w:bCs/>
                <w:sz w:val="23"/>
                <w:szCs w:val="23"/>
              </w:rPr>
            </w:pPr>
            <w:r w:rsidRPr="0058187C">
              <w:rPr>
                <w:rFonts w:ascii="Times New Roman" w:hAnsi="Times New Roman" w:cs="Times New Roman"/>
                <w:sz w:val="23"/>
                <w:szCs w:val="23"/>
              </w:rPr>
              <w:t>viena stunda</w:t>
            </w:r>
          </w:p>
        </w:tc>
        <w:tc>
          <w:tcPr>
            <w:tcW w:w="1497" w:type="dxa"/>
          </w:tcPr>
          <w:p w14:paraId="133D6DDE" w14:textId="77777777" w:rsidR="00A50708" w:rsidRPr="0058187C" w:rsidRDefault="00A50708" w:rsidP="00FB1B95">
            <w:pPr>
              <w:spacing w:after="120"/>
              <w:jc w:val="both"/>
              <w:rPr>
                <w:rFonts w:ascii="Times New Roman" w:hAnsi="Times New Roman" w:cs="Times New Roman"/>
                <w:b/>
                <w:bCs/>
                <w:sz w:val="23"/>
                <w:szCs w:val="23"/>
              </w:rPr>
            </w:pPr>
          </w:p>
        </w:tc>
      </w:tr>
      <w:tr w:rsidR="00A50708" w:rsidRPr="0058187C" w14:paraId="22E174BC" w14:textId="77777777" w:rsidTr="003A3ECB">
        <w:tc>
          <w:tcPr>
            <w:tcW w:w="5240" w:type="dxa"/>
          </w:tcPr>
          <w:p w14:paraId="1484D318" w14:textId="3EC6A24D" w:rsidR="00A50708" w:rsidRPr="0058187C" w:rsidRDefault="00A50708" w:rsidP="00FB1B95">
            <w:pPr>
              <w:spacing w:after="120"/>
              <w:jc w:val="both"/>
              <w:rPr>
                <w:rFonts w:ascii="Times New Roman" w:hAnsi="Times New Roman" w:cs="Times New Roman"/>
                <w:sz w:val="23"/>
                <w:szCs w:val="23"/>
              </w:rPr>
            </w:pPr>
            <w:r w:rsidRPr="0058187C">
              <w:rPr>
                <w:rFonts w:ascii="Times New Roman" w:hAnsi="Times New Roman" w:cs="Times New Roman"/>
                <w:sz w:val="23"/>
                <w:szCs w:val="23"/>
              </w:rPr>
              <w:t>Rezerves daļām piemērojamā atlaide</w:t>
            </w:r>
          </w:p>
        </w:tc>
        <w:tc>
          <w:tcPr>
            <w:tcW w:w="1559" w:type="dxa"/>
          </w:tcPr>
          <w:p w14:paraId="46A2FE6F" w14:textId="5789BD42" w:rsidR="00A50708" w:rsidRPr="0058187C" w:rsidRDefault="00A50708" w:rsidP="00FB1B95">
            <w:pPr>
              <w:spacing w:after="120"/>
              <w:jc w:val="both"/>
              <w:rPr>
                <w:rFonts w:ascii="Times New Roman" w:hAnsi="Times New Roman" w:cs="Times New Roman"/>
                <w:sz w:val="23"/>
                <w:szCs w:val="23"/>
              </w:rPr>
            </w:pPr>
            <w:r w:rsidRPr="0058187C">
              <w:rPr>
                <w:rFonts w:ascii="Times New Roman" w:hAnsi="Times New Roman" w:cs="Times New Roman"/>
                <w:sz w:val="23"/>
                <w:szCs w:val="23"/>
              </w:rPr>
              <w:t>procenti</w:t>
            </w:r>
          </w:p>
        </w:tc>
        <w:tc>
          <w:tcPr>
            <w:tcW w:w="1497" w:type="dxa"/>
          </w:tcPr>
          <w:p w14:paraId="7607C36F" w14:textId="77777777" w:rsidR="00A50708" w:rsidRPr="0058187C" w:rsidRDefault="00A50708" w:rsidP="00FB1B95">
            <w:pPr>
              <w:spacing w:after="120"/>
              <w:jc w:val="both"/>
              <w:rPr>
                <w:rFonts w:ascii="Times New Roman" w:hAnsi="Times New Roman" w:cs="Times New Roman"/>
                <w:b/>
                <w:bCs/>
                <w:sz w:val="23"/>
                <w:szCs w:val="23"/>
              </w:rPr>
            </w:pPr>
          </w:p>
        </w:tc>
      </w:tr>
    </w:tbl>
    <w:p w14:paraId="58A39D4E" w14:textId="5A2E7D5E" w:rsidR="00F32920" w:rsidRPr="0058187C" w:rsidRDefault="00F32920" w:rsidP="00FB1B95">
      <w:pPr>
        <w:spacing w:after="120"/>
        <w:jc w:val="both"/>
        <w:rPr>
          <w:rFonts w:ascii="Times New Roman" w:hAnsi="Times New Roman" w:cs="Times New Roman"/>
          <w:b/>
          <w:bCs/>
          <w:sz w:val="23"/>
          <w:szCs w:val="23"/>
        </w:rPr>
      </w:pPr>
    </w:p>
    <w:p w14:paraId="448C6AAC" w14:textId="59E5150F" w:rsidR="0058187C" w:rsidRPr="0058187C" w:rsidRDefault="0058187C" w:rsidP="00FB1B95">
      <w:pPr>
        <w:spacing w:after="0"/>
        <w:jc w:val="both"/>
        <w:rPr>
          <w:rFonts w:ascii="Times New Roman" w:hAnsi="Times New Roman" w:cs="Times New Roman"/>
          <w:b/>
          <w:bCs/>
          <w:sz w:val="23"/>
          <w:szCs w:val="23"/>
        </w:rPr>
      </w:pPr>
    </w:p>
    <w:p w14:paraId="4465D2B7" w14:textId="0B2FF5BD" w:rsidR="0058187C" w:rsidRPr="0058187C" w:rsidRDefault="0058187C" w:rsidP="00FB1B95">
      <w:pPr>
        <w:spacing w:after="0"/>
        <w:jc w:val="both"/>
        <w:rPr>
          <w:rFonts w:ascii="Times New Roman" w:hAnsi="Times New Roman" w:cs="Times New Roman"/>
          <w:b/>
          <w:bCs/>
          <w:sz w:val="24"/>
          <w:szCs w:val="24"/>
        </w:rPr>
      </w:pPr>
      <w:r w:rsidRPr="0058187C">
        <w:rPr>
          <w:rFonts w:ascii="Times New Roman" w:hAnsi="Times New Roman" w:cs="Times New Roman"/>
          <w:sz w:val="23"/>
          <w:szCs w:val="23"/>
        </w:rPr>
        <w:t>Paraksts:______________________________________________________ (Uzņēmuma (uzņēmējsabiedrības) vadītājs vai pilnvarotais pārstāvis) 202</w:t>
      </w:r>
      <w:r>
        <w:rPr>
          <w:rFonts w:ascii="Times New Roman" w:hAnsi="Times New Roman" w:cs="Times New Roman"/>
        </w:rPr>
        <w:t>3</w:t>
      </w:r>
      <w:r w:rsidRPr="0058187C">
        <w:rPr>
          <w:rFonts w:ascii="Times New Roman" w:hAnsi="Times New Roman" w:cs="Times New Roman"/>
        </w:rPr>
        <w:t>. gada___.______________</w:t>
      </w:r>
    </w:p>
    <w:sectPr w:rsidR="0058187C" w:rsidRPr="0058187C" w:rsidSect="008450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A"/>
    <w:rsid w:val="000242BA"/>
    <w:rsid w:val="003A3ECB"/>
    <w:rsid w:val="00527FE4"/>
    <w:rsid w:val="0058187C"/>
    <w:rsid w:val="00845043"/>
    <w:rsid w:val="009C3C06"/>
    <w:rsid w:val="00A50708"/>
    <w:rsid w:val="00AB3E64"/>
    <w:rsid w:val="00B47B54"/>
    <w:rsid w:val="00F32920"/>
    <w:rsid w:val="00FB1B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16C8"/>
  <w15:chartTrackingRefBased/>
  <w15:docId w15:val="{09D0D68F-55C7-416F-B92C-44906D4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920"/>
    <w:rPr>
      <w:color w:val="0563C1" w:themeColor="hyperlink"/>
      <w:u w:val="single"/>
    </w:rPr>
  </w:style>
  <w:style w:type="character" w:styleId="UnresolvedMention">
    <w:name w:val="Unresolved Mention"/>
    <w:basedOn w:val="DefaultParagraphFont"/>
    <w:uiPriority w:val="99"/>
    <w:semiHidden/>
    <w:unhideWhenUsed/>
    <w:rsid w:val="00F32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nate.briede@rpn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1796</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Briede</dc:creator>
  <cp:keywords/>
  <dc:description/>
  <cp:lastModifiedBy>Asnate Briede</cp:lastModifiedBy>
  <cp:revision>4</cp:revision>
  <dcterms:created xsi:type="dcterms:W3CDTF">2023-01-06T08:11:00Z</dcterms:created>
  <dcterms:modified xsi:type="dcterms:W3CDTF">2023-01-09T09:39:00Z</dcterms:modified>
</cp:coreProperties>
</file>